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sz w:val="60"/>
          <w:szCs w:val="60"/>
        </w:rPr>
        <w:t>深圳市医用耗材阳光交易和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sz w:val="60"/>
          <w:szCs w:val="60"/>
        </w:rPr>
        <w:t>监管平台</w:t>
      </w: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企业注册操作指引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bookmarkEnd w:id="0"/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2019年10月</w:t>
      </w:r>
    </w:p>
    <w:p>
      <w:pPr>
        <w:jc w:val="center"/>
        <w:rPr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sz w:val="40"/>
          <w:szCs w:val="40"/>
        </w:rPr>
        <w:br w:type="page"/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工作流程图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drawing>
          <wp:inline distT="0" distB="0" distL="114300" distR="114300">
            <wp:extent cx="5541010" cy="7388225"/>
            <wp:effectExtent l="0" t="0" r="6350" b="3175"/>
            <wp:docPr id="5" name="图片 1" descr="e626e1c50e5de175a8db269d7742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e626e1c50e5de175a8db269d77420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738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一、计算机配置需求</w:t>
      </w:r>
    </w:p>
    <w:tbl>
      <w:tblPr>
        <w:tblStyle w:val="4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364"/>
        <w:gridCol w:w="4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硬件或软件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最低配置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53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364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CPU</w:t>
            </w:r>
          </w:p>
        </w:tc>
        <w:tc>
          <w:tcPr>
            <w:tcW w:w="4589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1.70GHz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453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364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内存 </w:t>
            </w:r>
          </w:p>
        </w:tc>
        <w:tc>
          <w:tcPr>
            <w:tcW w:w="4589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1453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364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显示器</w:t>
            </w:r>
          </w:p>
        </w:tc>
        <w:tc>
          <w:tcPr>
            <w:tcW w:w="4589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1024*768/256色分辨率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453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364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网络</w:t>
            </w:r>
          </w:p>
        </w:tc>
        <w:tc>
          <w:tcPr>
            <w:tcW w:w="4589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1M带宽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53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364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浏览器</w:t>
            </w:r>
          </w:p>
        </w:tc>
        <w:tc>
          <w:tcPr>
            <w:tcW w:w="4589" w:type="dxa"/>
            <w:vAlign w:val="top"/>
          </w:tcPr>
          <w:p>
            <w:pPr>
              <w:spacing w:line="36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谷歌浏览器</w:t>
            </w:r>
          </w:p>
        </w:tc>
      </w:tr>
    </w:tbl>
    <w:p>
      <w:pPr>
        <w:jc w:val="left"/>
        <w:rPr>
          <w:sz w:val="40"/>
          <w:szCs w:val="40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二、注册流程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第一步：使用谷歌浏览器，在地址输入栏中输入通知中指定的“深圳市医用耗材阳光交易平台”登录地址，进入到登录页面。如图1所示：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537460"/>
            <wp:effectExtent l="0" t="0" r="13970" b="7620"/>
            <wp:docPr id="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图1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第二步：点击“耗材企业注册”按钮，跳转到企业注册页面。如图2所示：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1951990"/>
            <wp:effectExtent l="0" t="0" r="13970" b="13970"/>
            <wp:docPr id="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图2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第三步：点击“企业信息注册”按钮，跳转至企业基本信息录入页面，如图3所示。若企业在录入企业基本信息后进行“提交”操作，则可以点击“企业注册信息查询”，查看审核状态。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563495"/>
            <wp:effectExtent l="0" t="0" r="13970" b="12065"/>
            <wp:docPr id="1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3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图3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第四步：在企业基本信息录入页面，将信息按实逐项进行录入，部分信息需要上传扫描文件的，只能上传“gif、jpg、jpeg、png”格式、PDF 文件不能上传，单个文件大小限制在 500K 以内。所有信息维护完成后，即可点击“提交”按钮。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1.红色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标识部分为必填内容。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2.用户提交后需等待审核，审核通过后，账号和密码会通过短信的方式发送至被授权人手机号码，请注意及时查看手机短信。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3.用户提交后可以点击图2中的“企业注册信息查询”按钮查看审核状态。如图4所示：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1576070"/>
            <wp:effectExtent l="0" t="0" r="13970" b="8890"/>
            <wp:docPr id="2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图4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4.用户在接收到账号和密码信息后，建议从图1所示登录窗口进行登录后优先修改登录密码，修改密码按钮在进入平台后界面的右上角，从而保障账号安全。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5.注册证信息、产品信息、型号信息等维护工作请参照平台内操作指引进行逐步操作。</w:t>
      </w:r>
    </w:p>
    <w:p>
      <w:pPr>
        <w:ind w:firstLine="800" w:firstLineChars="250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/>
    <w:sectPr>
      <w:footerReference r:id="rId4" w:type="first"/>
      <w:footerReference r:id="rId3" w:type="default"/>
      <w:pgSz w:w="11907" w:h="16840"/>
      <w:pgMar w:top="1418" w:right="1588" w:bottom="1562" w:left="1588" w:header="851" w:footer="992" w:gutter="0"/>
      <w:pgNumType w:fmt="numberInDash" w:start="4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53511"/>
    <w:rsid w:val="7E35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2019-12-18T06:27:00Z</dcterms:created>
  <dc:creator>彭军华</dc:creator>
  <cp:lastModifiedBy>彭军华</cp:lastModifiedBy>
  <dcterms:modified xsi:type="dcterms:W3CDTF">2019-12-18T06:28:47Z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